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4B747B" w:rsidRPr="004B747B">
        <w:rPr>
          <w:rFonts w:ascii="PT Astra Serif" w:hAnsi="PT Astra Serif"/>
          <w:color w:val="auto"/>
          <w:szCs w:val="24"/>
        </w:rPr>
        <w:t>2438622002368862201001019000</w:t>
      </w:r>
      <w:r w:rsidR="00295C4D">
        <w:rPr>
          <w:rFonts w:ascii="PT Astra Serif" w:hAnsi="PT Astra Serif"/>
          <w:color w:val="auto"/>
          <w:szCs w:val="24"/>
        </w:rPr>
        <w:t>1</w:t>
      </w:r>
      <w:r w:rsidR="004B747B" w:rsidRPr="004B747B">
        <w:rPr>
          <w:rFonts w:ascii="PT Astra Serif" w:hAnsi="PT Astra Serif"/>
          <w:color w:val="auto"/>
          <w:szCs w:val="24"/>
        </w:rPr>
        <w:t>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bookmarkStart w:id="0" w:name="_GoBack"/>
      <w:bookmarkEnd w:id="0"/>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1E0A89" w:rsidRPr="001E0A89">
        <w:rPr>
          <w:rFonts w:ascii="PT Astra Serif" w:hAnsi="PT Astra Serif"/>
          <w:color w:val="000099"/>
          <w:szCs w:val="24"/>
        </w:rPr>
        <w:t>образовательны</w:t>
      </w:r>
      <w:r w:rsidR="001E0A89">
        <w:rPr>
          <w:rFonts w:ascii="PT Astra Serif" w:hAnsi="PT Astra Serif"/>
          <w:color w:val="000099"/>
          <w:szCs w:val="24"/>
        </w:rPr>
        <w:t>е</w:t>
      </w:r>
      <w:r w:rsidR="001E0A89" w:rsidRPr="001E0A89">
        <w:rPr>
          <w:rFonts w:ascii="PT Astra Serif" w:hAnsi="PT Astra Serif"/>
          <w:color w:val="000099"/>
          <w:szCs w:val="24"/>
        </w:rPr>
        <w:t xml:space="preserve"> услуг</w:t>
      </w:r>
      <w:r w:rsidR="001E0A89">
        <w:rPr>
          <w:rFonts w:ascii="PT Astra Serif" w:hAnsi="PT Astra Serif"/>
          <w:color w:val="000099"/>
          <w:szCs w:val="24"/>
        </w:rPr>
        <w:t>и</w:t>
      </w:r>
      <w:r w:rsidR="001E0A89" w:rsidRPr="001E0A89">
        <w:rPr>
          <w:rFonts w:ascii="PT Astra Serif" w:hAnsi="PT Astra Serif"/>
          <w:color w:val="000099"/>
          <w:szCs w:val="24"/>
        </w:rPr>
        <w:t xml:space="preserve"> по дополнительной профессиональной программе повышения квалификации «Ораторские практики речевых умений и навыков руководителя»</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9823D7">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xml:space="preserve">. Фотосъёмку и (или) видеозапись (видеосъёмку) приёмки оказанных услуг </w:t>
      </w:r>
      <w:r w:rsidRPr="009823D7">
        <w:rPr>
          <w:rFonts w:ascii="PT Astra Serif" w:hAnsi="PT Astra Serif"/>
          <w:szCs w:val="24"/>
        </w:rPr>
        <w:lastRenderedPageBreak/>
        <w:t>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 xml:space="preserve">десять процентов от начальной (максимальной) цены контракта или от цены заключаемого </w:t>
      </w:r>
      <w:r w:rsidRPr="009823D7">
        <w:rPr>
          <w:rFonts w:ascii="PT Astra Serif" w:hAnsi="PT Astra Serif"/>
          <w:i/>
          <w:iCs/>
          <w:color w:val="000000"/>
          <w:sz w:val="24"/>
          <w:szCs w:val="24"/>
        </w:rPr>
        <w:lastRenderedPageBreak/>
        <w:t>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750064">
        <w:rPr>
          <w:rFonts w:ascii="PT Astra Serif" w:hAnsi="PT Astra Serif"/>
          <w:color w:val="000099"/>
          <w:sz w:val="24"/>
          <w:szCs w:val="24"/>
        </w:rPr>
        <w:t xml:space="preserve">на </w:t>
      </w:r>
      <w:r w:rsidR="00E37D4C" w:rsidRPr="00750064">
        <w:rPr>
          <w:rFonts w:ascii="PT Astra Serif" w:hAnsi="PT Astra Serif"/>
          <w:color w:val="000099"/>
          <w:sz w:val="24"/>
          <w:szCs w:val="24"/>
        </w:rPr>
        <w:t xml:space="preserve">оказание </w:t>
      </w:r>
      <w:r w:rsidR="006B3D51" w:rsidRPr="006B3D51">
        <w:rPr>
          <w:rFonts w:ascii="PT Astra Serif" w:hAnsi="PT Astra Serif"/>
          <w:color w:val="000099"/>
          <w:sz w:val="24"/>
          <w:szCs w:val="24"/>
        </w:rPr>
        <w:t>образовательных услуг по дополнительной профессиональной программе повышения квалификации «Ораторские практики речевых умений и навыков руководителя»</w:t>
      </w:r>
      <w:r w:rsidR="00894957" w:rsidRPr="00750064">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w:t>
      </w:r>
      <w:proofErr w:type="gramStart"/>
      <w:r w:rsidRPr="009823D7">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w:t>
      </w:r>
      <w:r w:rsidR="00AC192C">
        <w:rPr>
          <w:rFonts w:ascii="PT Astra Serif" w:hAnsi="PT Astra Serif"/>
          <w:color w:val="000000"/>
          <w:szCs w:val="24"/>
        </w:rPr>
        <w:t>при осуществлени</w:t>
      </w:r>
      <w:r w:rsidRPr="009823D7">
        <w:rPr>
          <w:rFonts w:ascii="PT Astra Serif" w:hAnsi="PT Astra Serif"/>
          <w:color w:val="000000"/>
          <w:szCs w:val="24"/>
        </w:rPr>
        <w:t>и и легализации (отмывании) доходов, полученных преступным путём.</w:t>
      </w:r>
      <w:proofErr w:type="gramEnd"/>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A054FA" w:rsidRPr="009823D7" w:rsidRDefault="00126AE1" w:rsidP="008052D6">
      <w:pPr>
        <w:pStyle w:val="10"/>
        <w:spacing w:after="0" w:line="240" w:lineRule="auto"/>
        <w:rPr>
          <w:rFonts w:ascii="PT Astra Serif" w:hAnsi="PT Astra Serif"/>
          <w:szCs w:val="24"/>
        </w:rPr>
      </w:pPr>
      <w:r>
        <w:rPr>
          <w:rFonts w:ascii="PT Astra Serif" w:hAnsi="PT Astra Serif"/>
          <w:szCs w:val="24"/>
        </w:rPr>
        <w:t>Начальник</w:t>
      </w:r>
      <w:r w:rsidR="00A054FA" w:rsidRPr="009823D7">
        <w:rPr>
          <w:rFonts w:ascii="PT Astra Serif" w:hAnsi="PT Astra Serif"/>
          <w:szCs w:val="24"/>
        </w:rPr>
        <w:t xml:space="preserve"> управления </w:t>
      </w:r>
    </w:p>
    <w:p w:rsidR="004321D0" w:rsidRPr="009823D7" w:rsidRDefault="00A054FA" w:rsidP="008052D6">
      <w:pPr>
        <w:pStyle w:val="10"/>
        <w:spacing w:after="0" w:line="240" w:lineRule="auto"/>
        <w:rPr>
          <w:rFonts w:ascii="PT Astra Serif" w:hAnsi="PT Astra Serif"/>
          <w:szCs w:val="24"/>
        </w:rPr>
      </w:pPr>
      <w:r w:rsidRPr="009823D7">
        <w:rPr>
          <w:rFonts w:ascii="PT Astra Serif" w:hAnsi="PT Astra Serif"/>
          <w:szCs w:val="24"/>
        </w:rPr>
        <w:t>по вопросам муниципальной службы, кадров и наград</w:t>
      </w:r>
      <w:r w:rsidR="008052D6" w:rsidRPr="009823D7">
        <w:rPr>
          <w:rFonts w:ascii="PT Astra Serif" w:hAnsi="PT Astra Serif"/>
          <w:szCs w:val="24"/>
        </w:rPr>
        <w:t xml:space="preserve">               </w:t>
      </w:r>
      <w:r w:rsidRPr="009823D7">
        <w:rPr>
          <w:rFonts w:ascii="PT Astra Serif" w:hAnsi="PT Astra Serif"/>
          <w:szCs w:val="24"/>
        </w:rPr>
        <w:t xml:space="preserve">      </w:t>
      </w:r>
      <w:r w:rsidR="008052D6" w:rsidRPr="009823D7">
        <w:rPr>
          <w:rFonts w:ascii="PT Astra Serif" w:hAnsi="PT Astra Serif"/>
          <w:szCs w:val="24"/>
        </w:rPr>
        <w:t xml:space="preserve">      </w:t>
      </w:r>
      <w:r w:rsidR="00126AE1">
        <w:rPr>
          <w:rFonts w:ascii="PT Astra Serif" w:hAnsi="PT Astra Serif"/>
          <w:szCs w:val="24"/>
        </w:rPr>
        <w:t>Т</w:t>
      </w:r>
      <w:r w:rsidR="00EC0F76" w:rsidRPr="009823D7">
        <w:rPr>
          <w:rFonts w:ascii="PT Astra Serif" w:hAnsi="PT Astra Serif"/>
          <w:szCs w:val="24"/>
        </w:rPr>
        <w:t>.</w:t>
      </w:r>
      <w:r w:rsidR="00126AE1">
        <w:rPr>
          <w:rFonts w:ascii="PT Astra Serif" w:hAnsi="PT Astra Serif"/>
          <w:szCs w:val="24"/>
        </w:rPr>
        <w:t>А</w:t>
      </w:r>
      <w:r w:rsidR="001A01FD" w:rsidRPr="009823D7">
        <w:rPr>
          <w:rFonts w:ascii="PT Astra Serif" w:hAnsi="PT Astra Serif"/>
          <w:szCs w:val="24"/>
        </w:rPr>
        <w:t xml:space="preserve">. </w:t>
      </w:r>
      <w:proofErr w:type="spellStart"/>
      <w:r w:rsidR="00126AE1">
        <w:rPr>
          <w:rFonts w:ascii="PT Astra Serif" w:hAnsi="PT Astra Serif"/>
        </w:rPr>
        <w:t>Семкин</w:t>
      </w:r>
      <w:r w:rsidRPr="009823D7">
        <w:rPr>
          <w:rFonts w:ascii="PT Astra Serif" w:hAnsi="PT Astra Serif"/>
        </w:rPr>
        <w:t>а</w:t>
      </w:r>
      <w:proofErr w:type="spellEnd"/>
    </w:p>
    <w:p w:rsidR="004321D0" w:rsidRPr="009823D7" w:rsidRDefault="004321D0">
      <w:pPr>
        <w:pStyle w:val="10"/>
        <w:spacing w:after="0" w:line="240" w:lineRule="auto"/>
        <w:rPr>
          <w:rFonts w:ascii="PT Astra Serif" w:hAnsi="PT Astra Serif"/>
          <w:szCs w:val="24"/>
        </w:rPr>
      </w:pPr>
    </w:p>
    <w:p w:rsidR="00A054FA" w:rsidRPr="009823D7" w:rsidRDefault="00A054FA">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70257C">
        <w:rPr>
          <w:rFonts w:ascii="PT Astra Serif" w:hAnsi="PT Astra Serif"/>
          <w:szCs w:val="24"/>
        </w:rPr>
        <w:t>В</w:t>
      </w:r>
      <w:r w:rsidR="00FA7707" w:rsidRPr="009823D7">
        <w:rPr>
          <w:rFonts w:ascii="PT Astra Serif" w:hAnsi="PT Astra Serif"/>
          <w:szCs w:val="24"/>
        </w:rPr>
        <w:t>.</w:t>
      </w:r>
      <w:r w:rsidR="0070257C">
        <w:rPr>
          <w:rFonts w:ascii="PT Astra Serif" w:hAnsi="PT Astra Serif"/>
          <w:szCs w:val="24"/>
        </w:rPr>
        <w:t>Н</w:t>
      </w:r>
      <w:r w:rsidR="00FA7707" w:rsidRPr="009823D7">
        <w:rPr>
          <w:rFonts w:ascii="PT Astra Serif" w:hAnsi="PT Astra Serif"/>
          <w:szCs w:val="24"/>
        </w:rPr>
        <w:t>.</w:t>
      </w:r>
      <w:r w:rsidR="006B3D51">
        <w:rPr>
          <w:rFonts w:ascii="PT Astra Serif" w:hAnsi="PT Astra Serif"/>
          <w:szCs w:val="24"/>
        </w:rPr>
        <w:t xml:space="preserve"> </w:t>
      </w:r>
      <w:r w:rsidR="0070257C">
        <w:rPr>
          <w:rFonts w:ascii="PT Astra Serif" w:hAnsi="PT Astra Serif"/>
          <w:szCs w:val="24"/>
        </w:rPr>
        <w:t>Ермакова</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p w:rsidR="009A159B" w:rsidRPr="009823D7" w:rsidRDefault="009A159B" w:rsidP="0077542C">
      <w:pPr>
        <w:pStyle w:val="10"/>
        <w:spacing w:after="0" w:line="240" w:lineRule="auto"/>
        <w:ind w:firstLine="709"/>
        <w:rPr>
          <w:rFonts w:ascii="PT Astra Serif" w:hAnsi="PT Astra Serif"/>
          <w:szCs w:val="24"/>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575E5A" w:rsidRPr="00575E5A" w:rsidTr="00575E5A">
        <w:tc>
          <w:tcPr>
            <w:tcW w:w="709" w:type="dxa"/>
            <w:shd w:val="clear" w:color="auto" w:fill="D9D9D9"/>
          </w:tcPr>
          <w:p w:rsidR="00575E5A" w:rsidRPr="00575E5A" w:rsidRDefault="00575E5A" w:rsidP="00575E5A">
            <w:pPr>
              <w:jc w:val="center"/>
              <w:rPr>
                <w:rFonts w:ascii="PT Astra Serif" w:hAnsi="PT Astra Serif"/>
                <w:sz w:val="24"/>
                <w:szCs w:val="24"/>
              </w:rPr>
            </w:pPr>
            <w:r w:rsidRPr="00575E5A">
              <w:rPr>
                <w:rFonts w:ascii="PT Astra Serif" w:hAnsi="PT Astra Serif"/>
                <w:sz w:val="24"/>
                <w:szCs w:val="24"/>
              </w:rPr>
              <w:t xml:space="preserve">№ </w:t>
            </w:r>
            <w:proofErr w:type="gramStart"/>
            <w:r w:rsidRPr="00575E5A">
              <w:rPr>
                <w:rFonts w:ascii="PT Astra Serif" w:hAnsi="PT Astra Serif"/>
                <w:sz w:val="24"/>
                <w:szCs w:val="24"/>
              </w:rPr>
              <w:t>п</w:t>
            </w:r>
            <w:proofErr w:type="gramEnd"/>
            <w:r w:rsidRPr="00575E5A">
              <w:rPr>
                <w:rFonts w:ascii="PT Astra Serif" w:hAnsi="PT Astra Serif"/>
                <w:sz w:val="24"/>
                <w:szCs w:val="24"/>
              </w:rPr>
              <w:t>/п</w:t>
            </w:r>
          </w:p>
        </w:tc>
        <w:tc>
          <w:tcPr>
            <w:tcW w:w="2552" w:type="dxa"/>
            <w:shd w:val="clear" w:color="auto" w:fill="D9D9D9"/>
          </w:tcPr>
          <w:p w:rsidR="00575E5A" w:rsidRPr="00575E5A" w:rsidRDefault="00575E5A" w:rsidP="00575E5A">
            <w:pPr>
              <w:jc w:val="center"/>
              <w:rPr>
                <w:rFonts w:ascii="PT Astra Serif" w:hAnsi="PT Astra Serif"/>
                <w:sz w:val="24"/>
                <w:szCs w:val="24"/>
              </w:rPr>
            </w:pPr>
            <w:r w:rsidRPr="00575E5A">
              <w:rPr>
                <w:rFonts w:ascii="PT Astra Serif" w:hAnsi="PT Astra Serif"/>
                <w:sz w:val="24"/>
                <w:szCs w:val="24"/>
              </w:rPr>
              <w:t>Параметры требований к услугам</w:t>
            </w:r>
          </w:p>
        </w:tc>
        <w:tc>
          <w:tcPr>
            <w:tcW w:w="6804" w:type="dxa"/>
            <w:shd w:val="clear" w:color="auto" w:fill="D9D9D9"/>
          </w:tcPr>
          <w:p w:rsidR="00575E5A" w:rsidRPr="00575E5A" w:rsidRDefault="00575E5A" w:rsidP="00575E5A">
            <w:pPr>
              <w:jc w:val="center"/>
              <w:rPr>
                <w:rFonts w:ascii="PT Astra Serif" w:hAnsi="PT Astra Serif"/>
                <w:sz w:val="24"/>
                <w:szCs w:val="24"/>
              </w:rPr>
            </w:pPr>
            <w:r w:rsidRPr="00575E5A">
              <w:rPr>
                <w:rFonts w:ascii="PT Astra Serif" w:hAnsi="PT Astra Serif"/>
                <w:sz w:val="24"/>
                <w:szCs w:val="24"/>
              </w:rPr>
              <w:t>Требования к услугам</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1</w:t>
            </w:r>
          </w:p>
        </w:tc>
        <w:tc>
          <w:tcPr>
            <w:tcW w:w="2552" w:type="dxa"/>
          </w:tcPr>
          <w:p w:rsidR="00575E5A" w:rsidRPr="00575E5A" w:rsidRDefault="00575E5A" w:rsidP="00575E5A">
            <w:pPr>
              <w:rPr>
                <w:rFonts w:ascii="PT Astra Serif" w:hAnsi="PT Astra Serif"/>
                <w:sz w:val="24"/>
                <w:szCs w:val="24"/>
              </w:rPr>
            </w:pPr>
            <w:r w:rsidRPr="00575E5A">
              <w:rPr>
                <w:rFonts w:ascii="PT Astra Serif" w:hAnsi="PT Astra Serif"/>
                <w:bCs/>
                <w:sz w:val="24"/>
                <w:szCs w:val="24"/>
              </w:rPr>
              <w:t>Наименование услуг</w:t>
            </w:r>
          </w:p>
        </w:tc>
        <w:tc>
          <w:tcPr>
            <w:tcW w:w="6804" w:type="dxa"/>
          </w:tcPr>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575E5A">
              <w:rPr>
                <w:rFonts w:ascii="PT Astra Serif" w:hAnsi="PT Astra Serif"/>
                <w:b/>
                <w:bCs/>
                <w:sz w:val="24"/>
                <w:szCs w:val="24"/>
              </w:rPr>
              <w:t>«Ораторские практики речевых умений и навыков руководителя»</w:t>
            </w:r>
            <w:r w:rsidRPr="00575E5A">
              <w:rPr>
                <w:rFonts w:ascii="PT Astra Serif" w:hAnsi="PT Astra Serif"/>
                <w:sz w:val="24"/>
                <w:szCs w:val="24"/>
              </w:rPr>
              <w:t xml:space="preserve"> (далее – ДПП).</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2</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 xml:space="preserve">Категория </w:t>
            </w:r>
            <w:proofErr w:type="gramStart"/>
            <w:r w:rsidRPr="00575E5A">
              <w:rPr>
                <w:rFonts w:ascii="PT Astra Serif" w:hAnsi="PT Astra Serif"/>
                <w:bCs/>
                <w:sz w:val="24"/>
                <w:szCs w:val="24"/>
              </w:rPr>
              <w:t>обучаемых</w:t>
            </w:r>
            <w:proofErr w:type="gramEnd"/>
          </w:p>
        </w:tc>
        <w:tc>
          <w:tcPr>
            <w:tcW w:w="6804" w:type="dxa"/>
          </w:tcPr>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 xml:space="preserve">Муниципальные служащие администрации города </w:t>
            </w:r>
            <w:proofErr w:type="spellStart"/>
            <w:r w:rsidRPr="00575E5A">
              <w:rPr>
                <w:rFonts w:ascii="PT Astra Serif" w:hAnsi="PT Astra Serif"/>
                <w:sz w:val="24"/>
                <w:szCs w:val="24"/>
              </w:rPr>
              <w:t>Югорска</w:t>
            </w:r>
            <w:proofErr w:type="spellEnd"/>
            <w:r w:rsidRPr="00575E5A">
              <w:rPr>
                <w:rFonts w:ascii="PT Astra Serif" w:hAnsi="PT Astra Serif"/>
                <w:sz w:val="24"/>
                <w:szCs w:val="24"/>
              </w:rPr>
              <w:t xml:space="preserve"> (далее – слушатели).</w:t>
            </w:r>
          </w:p>
        </w:tc>
      </w:tr>
      <w:tr w:rsidR="00575E5A" w:rsidRPr="00575E5A" w:rsidTr="00575E5A">
        <w:trPr>
          <w:trHeight w:val="273"/>
        </w:trPr>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3</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575E5A" w:rsidRPr="00575E5A" w:rsidRDefault="00575E5A" w:rsidP="00575E5A">
            <w:pPr>
              <w:tabs>
                <w:tab w:val="left" w:pos="423"/>
                <w:tab w:val="num" w:pos="1980"/>
              </w:tabs>
              <w:ind w:left="33" w:firstLine="284"/>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575E5A" w:rsidRPr="00575E5A" w:rsidRDefault="00575E5A" w:rsidP="00575E5A">
            <w:pPr>
              <w:tabs>
                <w:tab w:val="left" w:pos="423"/>
                <w:tab w:val="num" w:pos="1980"/>
              </w:tabs>
              <w:ind w:left="33" w:firstLine="284"/>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575E5A" w:rsidRPr="00575E5A" w:rsidRDefault="00575E5A" w:rsidP="00575E5A">
            <w:pPr>
              <w:tabs>
                <w:tab w:val="left" w:pos="423"/>
                <w:tab w:val="num" w:pos="1980"/>
              </w:tabs>
              <w:ind w:left="33" w:firstLine="284"/>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Федеральный закон от 02.03.2007 № 25-ФЗ                           «О муниципальной службе</w:t>
            </w:r>
            <w:r w:rsidR="008541D2">
              <w:rPr>
                <w:rFonts w:ascii="PT Astra Serif" w:eastAsia="Calibri" w:hAnsi="PT Astra Serif"/>
                <w:sz w:val="24"/>
                <w:szCs w:val="24"/>
                <w:lang w:eastAsia="en-US"/>
              </w:rPr>
              <w:t xml:space="preserve"> в </w:t>
            </w:r>
            <w:r w:rsidRPr="00575E5A">
              <w:rPr>
                <w:rFonts w:ascii="PT Astra Serif" w:eastAsia="Calibri" w:hAnsi="PT Astra Serif"/>
                <w:sz w:val="24"/>
                <w:szCs w:val="24"/>
                <w:lang w:eastAsia="en-US"/>
              </w:rPr>
              <w:t>Российской Федерации» (с изменениями и дополнениями);</w:t>
            </w:r>
          </w:p>
          <w:p w:rsidR="00575E5A" w:rsidRPr="00575E5A" w:rsidRDefault="00575E5A" w:rsidP="00575E5A">
            <w:pPr>
              <w:tabs>
                <w:tab w:val="left" w:pos="423"/>
                <w:tab w:val="num" w:pos="1980"/>
              </w:tabs>
              <w:ind w:left="33" w:firstLine="284"/>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 xml:space="preserve">Федеральный закон от 06.10.2003 N 131-ФЗ (ред. от 14.02.2024) </w:t>
            </w:r>
            <w:r w:rsidR="008541D2" w:rsidRPr="00575E5A">
              <w:rPr>
                <w:rFonts w:ascii="PT Astra Serif" w:eastAsia="Calibri" w:hAnsi="PT Astra Serif"/>
                <w:sz w:val="24"/>
                <w:szCs w:val="24"/>
                <w:lang w:eastAsia="en-US"/>
              </w:rPr>
              <w:t>«</w:t>
            </w:r>
            <w:r w:rsidRPr="00575E5A">
              <w:rPr>
                <w:rFonts w:ascii="PT Astra Serif" w:eastAsia="Calibri" w:hAnsi="PT Astra Serif"/>
                <w:sz w:val="24"/>
                <w:szCs w:val="24"/>
                <w:lang w:eastAsia="en-US"/>
              </w:rPr>
              <w:t>Об общих принципах организации местного самоуправления в Российской Федерации</w:t>
            </w:r>
            <w:r w:rsidR="008541D2" w:rsidRPr="00575E5A">
              <w:rPr>
                <w:rFonts w:ascii="PT Astra Serif" w:eastAsia="Calibri" w:hAnsi="PT Astra Serif"/>
                <w:sz w:val="24"/>
                <w:szCs w:val="24"/>
                <w:lang w:eastAsia="en-US"/>
              </w:rPr>
              <w:t>»</w:t>
            </w:r>
            <w:r w:rsidRPr="00575E5A">
              <w:rPr>
                <w:rFonts w:ascii="PT Astra Serif" w:eastAsia="Calibri" w:hAnsi="PT Astra Serif"/>
                <w:sz w:val="24"/>
                <w:szCs w:val="24"/>
                <w:lang w:eastAsia="en-US"/>
              </w:rPr>
              <w:t xml:space="preserve"> (с изменениями и дополнениями);</w:t>
            </w:r>
          </w:p>
          <w:p w:rsidR="00575E5A" w:rsidRPr="00575E5A" w:rsidRDefault="00575E5A" w:rsidP="00575E5A">
            <w:pPr>
              <w:tabs>
                <w:tab w:val="left" w:pos="423"/>
                <w:tab w:val="num" w:pos="1980"/>
              </w:tabs>
              <w:ind w:left="33" w:firstLine="284"/>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575E5A">
              <w:rPr>
                <w:sz w:val="24"/>
                <w:szCs w:val="24"/>
              </w:rPr>
              <w:t xml:space="preserve"> </w:t>
            </w:r>
            <w:r w:rsidRPr="00575E5A">
              <w:rPr>
                <w:rFonts w:ascii="PT Astra Serif" w:eastAsia="Calibri" w:hAnsi="PT Astra Serif"/>
                <w:sz w:val="24"/>
                <w:szCs w:val="24"/>
                <w:lang w:eastAsia="en-US"/>
              </w:rPr>
              <w:t>(с изменениями и дополнениями);</w:t>
            </w:r>
          </w:p>
          <w:p w:rsidR="00575E5A" w:rsidRPr="00575E5A" w:rsidRDefault="00575E5A" w:rsidP="00575E5A">
            <w:pPr>
              <w:tabs>
                <w:tab w:val="left" w:pos="423"/>
                <w:tab w:val="num" w:pos="1980"/>
              </w:tabs>
              <w:ind w:left="33" w:firstLine="284"/>
              <w:jc w:val="both"/>
              <w:rPr>
                <w:rFonts w:ascii="PT Astra Serif" w:eastAsia="Calibri" w:hAnsi="PT Astra Serif"/>
                <w:sz w:val="24"/>
                <w:szCs w:val="24"/>
                <w:highlight w:val="magenta"/>
                <w:lang w:eastAsia="en-US"/>
              </w:rPr>
            </w:pPr>
            <w:r w:rsidRPr="00575E5A">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575E5A" w:rsidRPr="00575E5A" w:rsidRDefault="00575E5A" w:rsidP="00575E5A">
            <w:pPr>
              <w:tabs>
                <w:tab w:val="left" w:pos="33"/>
              </w:tabs>
              <w:ind w:left="33" w:firstLine="284"/>
              <w:contextualSpacing/>
              <w:jc w:val="both"/>
              <w:rPr>
                <w:rFonts w:ascii="PT Astra Serif" w:eastAsia="Calibri" w:hAnsi="PT Astra Serif"/>
                <w:sz w:val="24"/>
                <w:szCs w:val="24"/>
                <w:lang w:eastAsia="en-US"/>
              </w:rPr>
            </w:pPr>
            <w:r w:rsidRPr="00575E5A">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575E5A">
              <w:rPr>
                <w:rFonts w:ascii="PT Astra Serif" w:eastAsia="Calibri" w:hAnsi="PT Astra Serif"/>
                <w:sz w:val="24"/>
                <w:szCs w:val="24"/>
                <w:lang w:eastAsia="en-US"/>
              </w:rPr>
              <w:t>в</w:t>
            </w:r>
            <w:proofErr w:type="gramEnd"/>
            <w:r w:rsidRPr="00575E5A">
              <w:rPr>
                <w:rFonts w:ascii="PT Astra Serif" w:eastAsia="Calibri" w:hAnsi="PT Astra Serif"/>
                <w:sz w:val="24"/>
                <w:szCs w:val="24"/>
                <w:lang w:eastAsia="en-US"/>
              </w:rPr>
              <w:t xml:space="preserve"> </w:t>
            </w:r>
            <w:proofErr w:type="gramStart"/>
            <w:r w:rsidRPr="00575E5A">
              <w:rPr>
                <w:rFonts w:ascii="PT Astra Serif" w:eastAsia="Calibri" w:hAnsi="PT Astra Serif"/>
                <w:sz w:val="24"/>
                <w:szCs w:val="24"/>
                <w:lang w:eastAsia="en-US"/>
              </w:rPr>
              <w:t>Ханты-Мансийском</w:t>
            </w:r>
            <w:proofErr w:type="gramEnd"/>
            <w:r w:rsidRPr="00575E5A">
              <w:rPr>
                <w:rFonts w:ascii="PT Astra Serif" w:eastAsia="Calibri" w:hAnsi="PT Astra Serif"/>
                <w:sz w:val="24"/>
                <w:szCs w:val="24"/>
                <w:lang w:eastAsia="en-US"/>
              </w:rPr>
              <w:t xml:space="preserve"> автономном округе – Югре» (с изменениями и дополнениями).</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4</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Цель и назначение услуг</w:t>
            </w:r>
            <w:r w:rsidR="008541D2">
              <w:rPr>
                <w:rFonts w:ascii="PT Astra Serif" w:hAnsi="PT Astra Serif"/>
                <w:bCs/>
                <w:sz w:val="24"/>
                <w:szCs w:val="24"/>
              </w:rPr>
              <w:t xml:space="preserve"> </w:t>
            </w:r>
          </w:p>
        </w:tc>
        <w:tc>
          <w:tcPr>
            <w:tcW w:w="6804" w:type="dxa"/>
          </w:tcPr>
          <w:p w:rsidR="00575E5A" w:rsidRPr="00575E5A" w:rsidRDefault="00575E5A" w:rsidP="00575E5A">
            <w:pPr>
              <w:autoSpaceDE w:val="0"/>
              <w:autoSpaceDN w:val="0"/>
              <w:adjustRightInd w:val="0"/>
              <w:ind w:firstLine="317"/>
              <w:jc w:val="both"/>
              <w:rPr>
                <w:rFonts w:ascii="PT Astra Serif" w:hAnsi="PT Astra Serif"/>
                <w:sz w:val="24"/>
                <w:szCs w:val="24"/>
              </w:rPr>
            </w:pPr>
            <w:r w:rsidRPr="00575E5A">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575E5A" w:rsidRPr="00575E5A" w:rsidRDefault="00575E5A" w:rsidP="00575E5A">
            <w:pPr>
              <w:tabs>
                <w:tab w:val="left" w:pos="423"/>
              </w:tabs>
              <w:autoSpaceDE w:val="0"/>
              <w:autoSpaceDN w:val="0"/>
              <w:adjustRightInd w:val="0"/>
              <w:ind w:firstLine="317"/>
              <w:jc w:val="both"/>
              <w:rPr>
                <w:rFonts w:ascii="PT Astra Serif" w:hAnsi="PT Astra Serif"/>
                <w:color w:val="000000"/>
                <w:sz w:val="24"/>
                <w:szCs w:val="24"/>
              </w:rPr>
            </w:pPr>
            <w:r w:rsidRPr="00575E5A">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5</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Форма, объем, срок и место оказания услуг</w:t>
            </w:r>
          </w:p>
        </w:tc>
        <w:tc>
          <w:tcPr>
            <w:tcW w:w="6804" w:type="dxa"/>
          </w:tcPr>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 xml:space="preserve">Форма обучения: очно - заочная, с использованием электронного обучения и дистанционных образовательных </w:t>
            </w:r>
            <w:r w:rsidRPr="00575E5A">
              <w:rPr>
                <w:rFonts w:ascii="PT Astra Serif" w:hAnsi="PT Astra Serif"/>
                <w:sz w:val="24"/>
                <w:szCs w:val="24"/>
              </w:rPr>
              <w:lastRenderedPageBreak/>
              <w:t xml:space="preserve">технологий, очная часть в форме онлайн – </w:t>
            </w:r>
            <w:proofErr w:type="spellStart"/>
            <w:r w:rsidRPr="00575E5A">
              <w:rPr>
                <w:rFonts w:ascii="PT Astra Serif" w:hAnsi="PT Astra Serif"/>
                <w:sz w:val="24"/>
                <w:szCs w:val="24"/>
              </w:rPr>
              <w:t>вебинаров</w:t>
            </w:r>
            <w:proofErr w:type="spellEnd"/>
            <w:r w:rsidRPr="00575E5A">
              <w:rPr>
                <w:rFonts w:ascii="PT Astra Serif" w:hAnsi="PT Astra Serif"/>
                <w:sz w:val="24"/>
                <w:szCs w:val="24"/>
              </w:rPr>
              <w:t xml:space="preserve"> продолжительностью 24 часа. </w:t>
            </w:r>
          </w:p>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Объем ДПП 72 часа, из них 48 часов заочно.</w:t>
            </w:r>
          </w:p>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Срок оказания услуг: по</w:t>
            </w:r>
            <w:r w:rsidRPr="00575E5A">
              <w:rPr>
                <w:rFonts w:ascii="PT Astra Serif" w:hAnsi="PT Astra Serif"/>
                <w:b/>
                <w:sz w:val="24"/>
                <w:szCs w:val="24"/>
              </w:rPr>
              <w:t xml:space="preserve"> </w:t>
            </w:r>
            <w:r w:rsidRPr="00575E5A">
              <w:rPr>
                <w:rFonts w:ascii="PT Astra Serif" w:hAnsi="PT Astra Serif"/>
                <w:sz w:val="24"/>
                <w:szCs w:val="24"/>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575E5A">
              <w:rPr>
                <w:rFonts w:ascii="PT Astra Serif" w:hAnsi="PT Astra Serif"/>
                <w:sz w:val="24"/>
                <w:szCs w:val="24"/>
              </w:rPr>
              <w:t>Югорск</w:t>
            </w:r>
            <w:proofErr w:type="spellEnd"/>
            <w:r w:rsidRPr="00575E5A">
              <w:rPr>
                <w:rFonts w:ascii="PT Astra Serif" w:hAnsi="PT Astra Serif"/>
                <w:sz w:val="24"/>
                <w:szCs w:val="24"/>
              </w:rPr>
              <w:t xml:space="preserve">              ул. 40 лет Победы, дом 11.</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lastRenderedPageBreak/>
              <w:t>6</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 xml:space="preserve">Количество </w:t>
            </w:r>
            <w:proofErr w:type="gramStart"/>
            <w:r w:rsidRPr="00575E5A">
              <w:rPr>
                <w:rFonts w:ascii="PT Astra Serif" w:hAnsi="PT Astra Serif"/>
                <w:bCs/>
                <w:sz w:val="24"/>
                <w:szCs w:val="24"/>
              </w:rPr>
              <w:t>обучаемых</w:t>
            </w:r>
            <w:proofErr w:type="gramEnd"/>
          </w:p>
        </w:tc>
        <w:tc>
          <w:tcPr>
            <w:tcW w:w="6804" w:type="dxa"/>
          </w:tcPr>
          <w:p w:rsidR="00575E5A" w:rsidRPr="00575E5A" w:rsidRDefault="00575E5A" w:rsidP="00575E5A">
            <w:pPr>
              <w:ind w:firstLine="317"/>
              <w:jc w:val="both"/>
              <w:rPr>
                <w:rFonts w:ascii="PT Astra Serif" w:hAnsi="PT Astra Serif"/>
                <w:bCs/>
                <w:sz w:val="24"/>
                <w:szCs w:val="24"/>
              </w:rPr>
            </w:pPr>
            <w:r w:rsidRPr="00575E5A">
              <w:rPr>
                <w:rFonts w:ascii="PT Astra Serif" w:hAnsi="PT Astra Serif"/>
                <w:bCs/>
                <w:sz w:val="24"/>
                <w:szCs w:val="24"/>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7</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Требования к ДПП и ее реализации</w:t>
            </w:r>
          </w:p>
        </w:tc>
        <w:tc>
          <w:tcPr>
            <w:tcW w:w="6804" w:type="dxa"/>
          </w:tcPr>
          <w:p w:rsidR="00575E5A" w:rsidRPr="00575E5A" w:rsidRDefault="00575E5A" w:rsidP="00575E5A">
            <w:pPr>
              <w:tabs>
                <w:tab w:val="num" w:pos="1980"/>
              </w:tabs>
              <w:ind w:left="1404" w:hanging="1087"/>
              <w:jc w:val="both"/>
              <w:rPr>
                <w:rFonts w:ascii="PT Astra Serif" w:hAnsi="PT Astra Serif"/>
                <w:sz w:val="24"/>
                <w:szCs w:val="24"/>
              </w:rPr>
            </w:pPr>
            <w:r w:rsidRPr="00575E5A">
              <w:rPr>
                <w:rFonts w:ascii="PT Astra Serif" w:hAnsi="PT Astra Serif"/>
                <w:sz w:val="24"/>
                <w:szCs w:val="24"/>
              </w:rPr>
              <w:t>I. Порядок оказания услуг.</w:t>
            </w:r>
          </w:p>
          <w:p w:rsidR="00575E5A" w:rsidRPr="00575E5A" w:rsidRDefault="00575E5A" w:rsidP="00575E5A">
            <w:pPr>
              <w:tabs>
                <w:tab w:val="num" w:pos="1980"/>
              </w:tabs>
              <w:ind w:left="1404" w:hanging="1087"/>
              <w:jc w:val="both"/>
              <w:rPr>
                <w:rFonts w:ascii="PT Astra Serif" w:hAnsi="PT Astra Serif"/>
                <w:sz w:val="24"/>
                <w:szCs w:val="24"/>
              </w:rPr>
            </w:pPr>
            <w:r w:rsidRPr="00575E5A">
              <w:rPr>
                <w:rFonts w:ascii="PT Astra Serif" w:hAnsi="PT Astra Serif"/>
                <w:sz w:val="24"/>
                <w:szCs w:val="24"/>
              </w:rPr>
              <w:t xml:space="preserve">1.1. Исполнитель должен: </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575E5A">
              <w:rPr>
                <w:rFonts w:ascii="PT Astra Serif" w:hAnsi="PT Astra Serif"/>
                <w:sz w:val="24"/>
                <w:szCs w:val="24"/>
              </w:rPr>
              <w:t>разрабатывается и утверждается</w:t>
            </w:r>
            <w:proofErr w:type="gramEnd"/>
            <w:r w:rsidRPr="00575E5A">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575E5A">
              <w:rPr>
                <w:rFonts w:ascii="PT Astra Serif" w:hAnsi="PT Astra Serif"/>
                <w:sz w:val="24"/>
                <w:szCs w:val="24"/>
              </w:rPr>
              <w:t>обучаемых</w:t>
            </w:r>
            <w:proofErr w:type="gramEnd"/>
            <w:r w:rsidRPr="00575E5A">
              <w:rPr>
                <w:rFonts w:ascii="PT Astra Serif" w:hAnsi="PT Astra Serif"/>
                <w:sz w:val="24"/>
                <w:szCs w:val="24"/>
              </w:rPr>
              <w:t>.</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1.1.3.Организовать учебный процесс</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1.1.4. Провести комплексную оценку приобретенных </w:t>
            </w:r>
            <w:proofErr w:type="gramStart"/>
            <w:r w:rsidRPr="00575E5A">
              <w:rPr>
                <w:rFonts w:ascii="PT Astra Serif" w:hAnsi="PT Astra Serif"/>
                <w:sz w:val="24"/>
                <w:szCs w:val="24"/>
              </w:rPr>
              <w:t>обучаемыми</w:t>
            </w:r>
            <w:proofErr w:type="gramEnd"/>
            <w:r w:rsidRPr="00575E5A">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575E5A">
              <w:rPr>
                <w:rFonts w:ascii="PT Astra Serif" w:hAnsi="PT Astra Serif"/>
                <w:sz w:val="24"/>
                <w:szCs w:val="24"/>
              </w:rPr>
              <w:lastRenderedPageBreak/>
              <w:t>обучаемыми</w:t>
            </w:r>
            <w:proofErr w:type="gramEnd"/>
            <w:r w:rsidRPr="00575E5A">
              <w:rPr>
                <w:rFonts w:ascii="PT Astra Serif" w:hAnsi="PT Astra Serif"/>
                <w:sz w:val="24"/>
                <w:szCs w:val="24"/>
              </w:rPr>
              <w:t xml:space="preserve"> (в день установления факта пропуска занятия).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575E5A">
              <w:rPr>
                <w:rFonts w:ascii="PT Astra Serif" w:hAnsi="PT Astra Serif"/>
                <w:sz w:val="24"/>
                <w:szCs w:val="24"/>
              </w:rPr>
              <w:t>к</w:t>
            </w:r>
            <w:proofErr w:type="gramEnd"/>
            <w:r w:rsidRPr="00575E5A">
              <w:rPr>
                <w:rFonts w:ascii="PT Astra Serif" w:hAnsi="PT Astra Serif"/>
                <w:sz w:val="24"/>
                <w:szCs w:val="24"/>
              </w:rPr>
              <w:t xml:space="preserve"> обучаемым на период обучения и решения оперативных вопросов в г. </w:t>
            </w:r>
            <w:proofErr w:type="spellStart"/>
            <w:r w:rsidRPr="00575E5A">
              <w:rPr>
                <w:rFonts w:ascii="PT Astra Serif" w:hAnsi="PT Astra Serif"/>
                <w:sz w:val="24"/>
                <w:szCs w:val="24"/>
              </w:rPr>
              <w:t>Югорске</w:t>
            </w:r>
            <w:proofErr w:type="spellEnd"/>
            <w:r w:rsidRPr="00575E5A">
              <w:rPr>
                <w:rFonts w:ascii="PT Astra Serif" w:hAnsi="PT Astra Serif"/>
                <w:sz w:val="24"/>
                <w:szCs w:val="24"/>
              </w:rPr>
              <w:t>.</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1.2. Заказчик должен:</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1.2.1. В течени</w:t>
            </w:r>
            <w:proofErr w:type="gramStart"/>
            <w:r w:rsidRPr="00575E5A">
              <w:rPr>
                <w:rFonts w:ascii="PT Astra Serif" w:hAnsi="PT Astra Serif"/>
                <w:sz w:val="24"/>
                <w:szCs w:val="24"/>
              </w:rPr>
              <w:t>и</w:t>
            </w:r>
            <w:proofErr w:type="gramEnd"/>
            <w:r w:rsidRPr="00575E5A">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575E5A">
              <w:rPr>
                <w:rFonts w:ascii="PT Astra Serif" w:hAnsi="PT Astra Serif"/>
                <w:sz w:val="24"/>
                <w:szCs w:val="24"/>
              </w:rPr>
              <w:t>позднее</w:t>
            </w:r>
            <w:proofErr w:type="gramEnd"/>
            <w:r w:rsidRPr="00575E5A">
              <w:rPr>
                <w:rFonts w:ascii="PT Astra Serif" w:hAnsi="PT Astra Serif"/>
                <w:sz w:val="24"/>
                <w:szCs w:val="24"/>
              </w:rPr>
              <w:t xml:space="preserve"> чем за 5 (пять) рабочих дней до дня начала обучения.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1.2.2. Обеспечить своевременное информирование обучаемых о месте и сроках проведения обучения.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II. Условия оказания услуг.</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2.4. Обучение должно быть организовано на русском языке. </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Курсы повышения квалификации должны проводиться практикующим специалистом:</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Квалификация преподавателя должна быть подтверждена: </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 дипломом о высшем образовании (например – </w:t>
            </w:r>
            <w:proofErr w:type="gramStart"/>
            <w:r w:rsidRPr="00575E5A">
              <w:rPr>
                <w:rFonts w:ascii="PT Astra Serif" w:hAnsi="PT Astra Serif"/>
                <w:sz w:val="24"/>
                <w:szCs w:val="24"/>
              </w:rPr>
              <w:t>юридическое</w:t>
            </w:r>
            <w:proofErr w:type="gramEnd"/>
            <w:r w:rsidRPr="00575E5A">
              <w:rPr>
                <w:rFonts w:ascii="PT Astra Serif" w:hAnsi="PT Astra Serif"/>
                <w:sz w:val="24"/>
                <w:szCs w:val="24"/>
              </w:rPr>
              <w:t>, педагогическое, экономическое);</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4" w:history="1">
              <w:r w:rsidRPr="00575E5A">
                <w:rPr>
                  <w:rFonts w:ascii="PT Astra Serif" w:hAnsi="PT Astra Serif"/>
                  <w:color w:val="0000FF"/>
                  <w:sz w:val="24"/>
                  <w:szCs w:val="24"/>
                  <w:u w:val="single"/>
                </w:rPr>
                <w:t>omsik@ugorsk.ru</w:t>
              </w:r>
            </w:hyperlink>
            <w:r w:rsidRPr="00575E5A">
              <w:rPr>
                <w:rFonts w:ascii="PT Astra Serif" w:hAnsi="PT Astra Serif"/>
                <w:sz w:val="24"/>
                <w:szCs w:val="24"/>
              </w:rPr>
              <w:t>.</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2.6. </w:t>
            </w:r>
            <w:proofErr w:type="gramStart"/>
            <w:r w:rsidRPr="00575E5A">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lastRenderedPageBreak/>
              <w:t xml:space="preserve">Исполнитель не </w:t>
            </w:r>
            <w:proofErr w:type="gramStart"/>
            <w:r w:rsidRPr="00575E5A">
              <w:rPr>
                <w:rFonts w:ascii="PT Astra Serif" w:hAnsi="PT Astra Serif"/>
                <w:sz w:val="24"/>
                <w:szCs w:val="24"/>
              </w:rPr>
              <w:t>позднее</w:t>
            </w:r>
            <w:proofErr w:type="gramEnd"/>
            <w:r w:rsidRPr="00575E5A">
              <w:rPr>
                <w:rFonts w:ascii="PT Astra Serif" w:hAnsi="PT Astra Serif"/>
                <w:sz w:val="24"/>
                <w:szCs w:val="24"/>
              </w:rPr>
              <w:t xml:space="preserve"> чем за  5 (пять) рабочих дней до начала обучения: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 предоставляет </w:t>
            </w:r>
            <w:proofErr w:type="gramStart"/>
            <w:r w:rsidRPr="00575E5A">
              <w:rPr>
                <w:rFonts w:ascii="PT Astra Serif" w:hAnsi="PT Astra Serif"/>
                <w:sz w:val="24"/>
                <w:szCs w:val="24"/>
              </w:rPr>
              <w:t>обучаемым</w:t>
            </w:r>
            <w:proofErr w:type="gramEnd"/>
            <w:r w:rsidRPr="00575E5A">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575E5A">
              <w:rPr>
                <w:rFonts w:ascii="PT Astra Serif" w:hAnsi="PT Astra Serif"/>
                <w:sz w:val="24"/>
                <w:szCs w:val="24"/>
              </w:rPr>
              <w:t>обучаемым</w:t>
            </w:r>
            <w:proofErr w:type="gramEnd"/>
            <w:r w:rsidRPr="00575E5A">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В инструкциях должна быть предусмотрена последовательность следующих действий:</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вход в систему дистанционного обучения;</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прохождение авторизации;</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поиск необходимых курсов;</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575E5A">
              <w:rPr>
                <w:rFonts w:ascii="PT Astra Serif" w:hAnsi="PT Astra Serif"/>
                <w:sz w:val="24"/>
                <w:szCs w:val="24"/>
              </w:rPr>
              <w:t>видеоинструкций</w:t>
            </w:r>
            <w:proofErr w:type="spellEnd"/>
            <w:r w:rsidRPr="00575E5A">
              <w:rPr>
                <w:rFonts w:ascii="PT Astra Serif" w:hAnsi="PT Astra Serif"/>
                <w:sz w:val="24"/>
                <w:szCs w:val="24"/>
              </w:rPr>
              <w:t>, размещенных в системе дистанционного обучения или на других ресурсах.</w:t>
            </w:r>
          </w:p>
          <w:p w:rsidR="00575E5A" w:rsidRPr="00575E5A" w:rsidRDefault="00575E5A" w:rsidP="00575E5A">
            <w:pPr>
              <w:tabs>
                <w:tab w:val="num" w:pos="1980"/>
              </w:tabs>
              <w:ind w:left="33" w:firstLine="284"/>
              <w:jc w:val="both"/>
              <w:rPr>
                <w:rFonts w:ascii="PT Astra Serif" w:hAnsi="PT Astra Serif"/>
                <w:sz w:val="24"/>
                <w:szCs w:val="24"/>
              </w:rPr>
            </w:pPr>
            <w:proofErr w:type="gramStart"/>
            <w:r w:rsidRPr="00575E5A">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575E5A" w:rsidRPr="00575E5A" w:rsidRDefault="00575E5A" w:rsidP="00575E5A">
            <w:pPr>
              <w:tabs>
                <w:tab w:val="num" w:pos="1980"/>
              </w:tabs>
              <w:ind w:left="33" w:firstLine="284"/>
              <w:jc w:val="both"/>
              <w:rPr>
                <w:rFonts w:ascii="PT Astra Serif" w:hAnsi="PT Astra Serif"/>
                <w:sz w:val="24"/>
                <w:szCs w:val="24"/>
              </w:rPr>
            </w:pPr>
            <w:r w:rsidRPr="00575E5A">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lastRenderedPageBreak/>
              <w:t>8</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Требования к содержанию ДПП</w:t>
            </w:r>
          </w:p>
        </w:tc>
        <w:tc>
          <w:tcPr>
            <w:tcW w:w="6804" w:type="dxa"/>
          </w:tcPr>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Цели программы: </w:t>
            </w:r>
          </w:p>
          <w:p w:rsidR="00575E5A" w:rsidRPr="00575E5A" w:rsidRDefault="00575E5A" w:rsidP="00575E5A">
            <w:pPr>
              <w:numPr>
                <w:ilvl w:val="0"/>
                <w:numId w:val="33"/>
              </w:numPr>
              <w:tabs>
                <w:tab w:val="left" w:pos="459"/>
              </w:tabs>
              <w:suppressAutoHyphens/>
              <w:spacing w:line="288" w:lineRule="auto"/>
              <w:ind w:left="33" w:firstLine="426"/>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обучение теоретическим и практическим практикам </w:t>
            </w:r>
            <w:r w:rsidRPr="00575E5A">
              <w:rPr>
                <w:rFonts w:ascii="PT Astra Serif" w:hAnsi="PT Astra Serif"/>
                <w:spacing w:val="-6"/>
                <w:sz w:val="24"/>
                <w:szCs w:val="24"/>
                <w:lang w:eastAsia="zh-CN"/>
              </w:rPr>
              <w:lastRenderedPageBreak/>
              <w:t>ораторского искусства и логики как целесообразного, воздействующего и гармонирующего речевого поведения руководителя  в различных ситуациях общения;</w:t>
            </w:r>
          </w:p>
          <w:p w:rsidR="00575E5A" w:rsidRPr="00575E5A" w:rsidRDefault="00575E5A" w:rsidP="00575E5A">
            <w:pPr>
              <w:numPr>
                <w:ilvl w:val="0"/>
                <w:numId w:val="32"/>
              </w:numPr>
              <w:tabs>
                <w:tab w:val="num" w:pos="600"/>
                <w:tab w:val="left" w:pos="1260"/>
              </w:tabs>
              <w:suppressAutoHyphens/>
              <w:spacing w:line="288" w:lineRule="auto"/>
              <w:ind w:left="33" w:firstLine="32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развитие коммуникативных навыков, т. е. умения четко и ясно доносить свои мысли при выступлении перед малыми и средними аудиториями;</w:t>
            </w:r>
          </w:p>
          <w:p w:rsidR="00575E5A" w:rsidRPr="00575E5A" w:rsidRDefault="00575E5A" w:rsidP="00575E5A">
            <w:pPr>
              <w:numPr>
                <w:ilvl w:val="0"/>
                <w:numId w:val="32"/>
              </w:numPr>
              <w:tabs>
                <w:tab w:val="num" w:pos="600"/>
                <w:tab w:val="left" w:pos="1260"/>
              </w:tabs>
              <w:suppressAutoHyphens/>
              <w:spacing w:line="288" w:lineRule="auto"/>
              <w:ind w:left="33" w:firstLine="32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приобретение навыков понятно, уверенно и ярко выражать свои мысли, обосновывать свою позицию и делать выступления успешными. Правильная структура выступления, умение привлечения и удержания внимания аудитории, уверенный в себе ритор, креативность речи, хорошо поставленные голос и дикция, умение импровизировать, умение пользоваться приемами запоминания речи.</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 Задачи программы: </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систематизация интереса к проблемам речи, общения, логики, воздействия средствами речи; формирование риторического мышления;</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развитие умений и навыков, полученных в курсе культуры речи/общения, в области устной и письменной речи;</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 – изучение практических средств речевого воздействия и правил построения убеждающей публичной речи и применение их в собственной речи;</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 – поэтапное и последовательное освоение конкретных разновидностей речевых актов выступления, участие в диалогах, дискуссиях,  для достижения нормативной и совершенной речи, положительно воздействующей на адресата коммуникации; </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 xml:space="preserve">– совершенствование мастерства публичного выступления на социально-политические, профессиональные, научно-познавательные темы, мастерства деловой и дружеской беседы, спора сообразно с ситуацией общения. </w:t>
            </w:r>
          </w:p>
          <w:p w:rsidR="00575E5A" w:rsidRPr="00575E5A" w:rsidRDefault="00575E5A" w:rsidP="00575E5A">
            <w:pPr>
              <w:tabs>
                <w:tab w:val="left" w:pos="1260"/>
              </w:tabs>
              <w:suppressAutoHyphens/>
              <w:ind w:firstLine="317"/>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В ходе реализации ДПП слушатели должны изучить ключевые вопросы:</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Ораторское искусство как искусство публичного выступления с целью убеждения.</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Основные правила ораторского искусства.</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Приемы актерского мастерства (подача) и психологические техники в ораторском искусстве.</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Правила подготовки к публичному выступлению.</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Структура публичного выступления.</w:t>
            </w:r>
          </w:p>
          <w:p w:rsidR="00575E5A" w:rsidRPr="00575E5A" w:rsidRDefault="00575E5A" w:rsidP="00575E5A">
            <w:pPr>
              <w:numPr>
                <w:ilvl w:val="0"/>
                <w:numId w:val="34"/>
              </w:numPr>
              <w:tabs>
                <w:tab w:val="left" w:pos="317"/>
              </w:tabs>
              <w:suppressAutoHyphens/>
              <w:spacing w:line="288" w:lineRule="auto"/>
              <w:ind w:left="33" w:firstLine="284"/>
              <w:jc w:val="both"/>
              <w:rPr>
                <w:rFonts w:ascii="PT Astra Serif" w:hAnsi="PT Astra Serif"/>
                <w:spacing w:val="-6"/>
                <w:sz w:val="24"/>
                <w:szCs w:val="24"/>
                <w:lang w:eastAsia="zh-CN"/>
              </w:rPr>
            </w:pPr>
            <w:r w:rsidRPr="00575E5A">
              <w:rPr>
                <w:rFonts w:ascii="PT Astra Serif" w:hAnsi="PT Astra Serif"/>
                <w:spacing w:val="-6"/>
                <w:sz w:val="24"/>
                <w:szCs w:val="24"/>
                <w:lang w:eastAsia="zh-CN"/>
              </w:rPr>
              <w:t>Практические примеры публичных выступлений.</w:t>
            </w:r>
          </w:p>
          <w:p w:rsidR="00575E5A" w:rsidRPr="00575E5A" w:rsidRDefault="00575E5A" w:rsidP="00575E5A">
            <w:pPr>
              <w:tabs>
                <w:tab w:val="left" w:pos="175"/>
                <w:tab w:val="num" w:pos="1440"/>
              </w:tabs>
              <w:ind w:firstLine="317"/>
              <w:jc w:val="both"/>
              <w:rPr>
                <w:rFonts w:ascii="PT Astra Serif" w:hAnsi="PT Astra Serif"/>
                <w:sz w:val="24"/>
                <w:szCs w:val="24"/>
              </w:rPr>
            </w:pP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lastRenderedPageBreak/>
              <w:t>9</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575E5A" w:rsidRPr="00575E5A" w:rsidRDefault="00575E5A" w:rsidP="00575E5A">
            <w:pPr>
              <w:tabs>
                <w:tab w:val="num" w:pos="0"/>
              </w:tabs>
              <w:ind w:firstLine="317"/>
              <w:jc w:val="both"/>
              <w:rPr>
                <w:rFonts w:ascii="PT Astra Serif" w:hAnsi="PT Astra Serif"/>
                <w:bCs/>
                <w:sz w:val="24"/>
                <w:szCs w:val="24"/>
              </w:rPr>
            </w:pPr>
            <w:r w:rsidRPr="00575E5A">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575E5A" w:rsidRPr="00575E5A" w:rsidRDefault="00575E5A" w:rsidP="00575E5A">
            <w:pPr>
              <w:tabs>
                <w:tab w:val="num" w:pos="0"/>
              </w:tabs>
              <w:ind w:firstLine="317"/>
              <w:jc w:val="both"/>
              <w:rPr>
                <w:rFonts w:ascii="PT Astra Serif" w:hAnsi="PT Astra Serif"/>
                <w:sz w:val="24"/>
                <w:szCs w:val="24"/>
              </w:rPr>
            </w:pPr>
            <w:r w:rsidRPr="00575E5A">
              <w:rPr>
                <w:rFonts w:ascii="PT Astra Serif" w:hAnsi="PT Astra Serif"/>
                <w:bCs/>
                <w:sz w:val="24"/>
                <w:szCs w:val="24"/>
              </w:rPr>
              <w:t xml:space="preserve">Методическое обеспечение ДПП </w:t>
            </w:r>
            <w:r w:rsidRPr="00575E5A">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w:t>
            </w:r>
            <w:r w:rsidRPr="00575E5A">
              <w:rPr>
                <w:rFonts w:ascii="PT Astra Serif" w:hAnsi="PT Astra Serif"/>
                <w:sz w:val="24"/>
                <w:szCs w:val="24"/>
              </w:rPr>
              <w:lastRenderedPageBreak/>
              <w:t xml:space="preserve">профильную литературу. </w:t>
            </w:r>
          </w:p>
          <w:p w:rsidR="00575E5A" w:rsidRPr="00575E5A" w:rsidRDefault="00575E5A" w:rsidP="00575E5A">
            <w:pPr>
              <w:tabs>
                <w:tab w:val="num" w:pos="0"/>
              </w:tabs>
              <w:ind w:firstLine="317"/>
              <w:jc w:val="both"/>
              <w:rPr>
                <w:rFonts w:ascii="PT Astra Serif" w:hAnsi="PT Astra Serif"/>
                <w:sz w:val="24"/>
                <w:szCs w:val="24"/>
              </w:rPr>
            </w:pPr>
            <w:r w:rsidRPr="00575E5A">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lastRenderedPageBreak/>
              <w:t>10</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 xml:space="preserve">Требования к результатам услуг </w:t>
            </w:r>
          </w:p>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и форме их представления</w:t>
            </w:r>
          </w:p>
        </w:tc>
        <w:tc>
          <w:tcPr>
            <w:tcW w:w="6804" w:type="dxa"/>
          </w:tcPr>
          <w:p w:rsidR="00575E5A" w:rsidRPr="00575E5A" w:rsidRDefault="00575E5A" w:rsidP="00575E5A">
            <w:pPr>
              <w:shd w:val="clear" w:color="auto" w:fill="FFFFFF"/>
              <w:tabs>
                <w:tab w:val="left" w:pos="1498"/>
              </w:tabs>
              <w:ind w:firstLine="317"/>
              <w:jc w:val="both"/>
              <w:rPr>
                <w:rFonts w:ascii="PT Astra Serif" w:hAnsi="PT Astra Serif"/>
                <w:color w:val="000000"/>
                <w:sz w:val="24"/>
                <w:szCs w:val="24"/>
              </w:rPr>
            </w:pPr>
            <w:r w:rsidRPr="00575E5A">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575E5A" w:rsidRPr="00575E5A" w:rsidRDefault="00575E5A" w:rsidP="00575E5A">
            <w:pPr>
              <w:ind w:firstLine="317"/>
              <w:jc w:val="both"/>
              <w:rPr>
                <w:rFonts w:ascii="PT Astra Serif" w:hAnsi="PT Astra Serif"/>
                <w:sz w:val="24"/>
                <w:szCs w:val="24"/>
              </w:rPr>
            </w:pPr>
            <w:r w:rsidRPr="00575E5A">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11</w:t>
            </w:r>
          </w:p>
        </w:tc>
        <w:tc>
          <w:tcPr>
            <w:tcW w:w="2552" w:type="dxa"/>
          </w:tcPr>
          <w:p w:rsidR="00575E5A" w:rsidRPr="00575E5A" w:rsidRDefault="00575E5A" w:rsidP="00575E5A">
            <w:pPr>
              <w:rPr>
                <w:rFonts w:ascii="PT Astra Serif" w:hAnsi="PT Astra Serif"/>
                <w:bCs/>
                <w:sz w:val="24"/>
                <w:szCs w:val="24"/>
              </w:rPr>
            </w:pPr>
            <w:r w:rsidRPr="00575E5A">
              <w:rPr>
                <w:rFonts w:ascii="PT Astra Serif" w:hAnsi="PT Astra Serif"/>
                <w:bCs/>
                <w:sz w:val="24"/>
                <w:szCs w:val="24"/>
              </w:rPr>
              <w:t>Требования к объему и гарантиям качества услуг</w:t>
            </w:r>
          </w:p>
        </w:tc>
        <w:tc>
          <w:tcPr>
            <w:tcW w:w="6804" w:type="dxa"/>
          </w:tcPr>
          <w:p w:rsidR="00575E5A" w:rsidRPr="00575E5A" w:rsidRDefault="00575E5A" w:rsidP="00575E5A">
            <w:pPr>
              <w:ind w:firstLine="317"/>
              <w:jc w:val="both"/>
              <w:rPr>
                <w:rFonts w:ascii="PT Astra Serif" w:hAnsi="PT Astra Serif"/>
                <w:sz w:val="24"/>
                <w:szCs w:val="24"/>
              </w:rPr>
            </w:pPr>
            <w:r w:rsidRPr="00575E5A">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575E5A">
              <w:rPr>
                <w:rFonts w:ascii="PT Astra Serif" w:hAnsi="PT Astra Serif"/>
                <w:sz w:val="24"/>
                <w:szCs w:val="24"/>
              </w:rPr>
              <w:t>обучаемыми</w:t>
            </w:r>
            <w:proofErr w:type="gramEnd"/>
            <w:r w:rsidRPr="00575E5A">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12</w:t>
            </w:r>
          </w:p>
        </w:tc>
        <w:tc>
          <w:tcPr>
            <w:tcW w:w="2552" w:type="dxa"/>
          </w:tcPr>
          <w:p w:rsidR="00575E5A" w:rsidRPr="00575E5A" w:rsidRDefault="00575E5A" w:rsidP="00575E5A">
            <w:pPr>
              <w:rPr>
                <w:rFonts w:ascii="PT Astra Serif" w:hAnsi="PT Astra Serif"/>
                <w:sz w:val="24"/>
                <w:szCs w:val="24"/>
              </w:rPr>
            </w:pPr>
            <w:r w:rsidRPr="00575E5A">
              <w:rPr>
                <w:rFonts w:ascii="PT Astra Serif" w:hAnsi="PT Astra Serif"/>
                <w:sz w:val="24"/>
                <w:szCs w:val="24"/>
              </w:rPr>
              <w:t xml:space="preserve">Иные требования к услугам и условиям их оказания </w:t>
            </w:r>
          </w:p>
        </w:tc>
        <w:tc>
          <w:tcPr>
            <w:tcW w:w="6804" w:type="dxa"/>
          </w:tcPr>
          <w:p w:rsidR="00575E5A" w:rsidRPr="00575E5A" w:rsidRDefault="00575E5A" w:rsidP="00575E5A">
            <w:pPr>
              <w:tabs>
                <w:tab w:val="num" w:pos="0"/>
              </w:tabs>
              <w:ind w:firstLine="317"/>
              <w:jc w:val="both"/>
              <w:rPr>
                <w:rFonts w:ascii="PT Astra Serif" w:hAnsi="PT Astra Serif"/>
                <w:sz w:val="24"/>
                <w:szCs w:val="24"/>
              </w:rPr>
            </w:pPr>
            <w:proofErr w:type="gramStart"/>
            <w:r w:rsidRPr="00575E5A">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575E5A">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575E5A" w:rsidRPr="00575E5A" w:rsidTr="00575E5A">
        <w:tc>
          <w:tcPr>
            <w:tcW w:w="709" w:type="dxa"/>
          </w:tcPr>
          <w:p w:rsidR="00575E5A" w:rsidRPr="00575E5A" w:rsidRDefault="00575E5A" w:rsidP="00575E5A">
            <w:pPr>
              <w:jc w:val="both"/>
              <w:rPr>
                <w:rFonts w:ascii="PT Astra Serif" w:hAnsi="PT Astra Serif"/>
                <w:bCs/>
                <w:sz w:val="24"/>
                <w:szCs w:val="24"/>
              </w:rPr>
            </w:pPr>
            <w:r w:rsidRPr="00575E5A">
              <w:rPr>
                <w:rFonts w:ascii="PT Astra Serif" w:hAnsi="PT Astra Serif"/>
                <w:bCs/>
                <w:sz w:val="24"/>
                <w:szCs w:val="24"/>
              </w:rPr>
              <w:t>13</w:t>
            </w:r>
          </w:p>
        </w:tc>
        <w:tc>
          <w:tcPr>
            <w:tcW w:w="2552" w:type="dxa"/>
          </w:tcPr>
          <w:p w:rsidR="00575E5A" w:rsidRPr="00575E5A" w:rsidRDefault="00575E5A" w:rsidP="00575E5A">
            <w:pPr>
              <w:rPr>
                <w:rFonts w:ascii="PT Astra Serif" w:hAnsi="PT Astra Serif"/>
                <w:sz w:val="24"/>
                <w:szCs w:val="24"/>
              </w:rPr>
            </w:pPr>
            <w:r w:rsidRPr="00575E5A">
              <w:rPr>
                <w:rFonts w:ascii="PT Astra Serif" w:hAnsi="PT Astra Serif"/>
                <w:sz w:val="24"/>
                <w:szCs w:val="24"/>
              </w:rPr>
              <w:t>Код ОКПД 2</w:t>
            </w:r>
          </w:p>
        </w:tc>
        <w:tc>
          <w:tcPr>
            <w:tcW w:w="6804" w:type="dxa"/>
          </w:tcPr>
          <w:p w:rsidR="00575E5A" w:rsidRPr="00575E5A" w:rsidRDefault="00575E5A" w:rsidP="00575E5A">
            <w:pPr>
              <w:tabs>
                <w:tab w:val="num" w:pos="0"/>
              </w:tabs>
              <w:jc w:val="both"/>
              <w:rPr>
                <w:rFonts w:ascii="PT Astra Serif" w:hAnsi="PT Astra Serif"/>
                <w:sz w:val="24"/>
                <w:szCs w:val="24"/>
              </w:rPr>
            </w:pPr>
            <w:r w:rsidRPr="00575E5A">
              <w:rPr>
                <w:rFonts w:ascii="PT Astra Serif" w:hAnsi="PT Astra Serif"/>
                <w:sz w:val="24"/>
                <w:szCs w:val="24"/>
              </w:rPr>
              <w:t>85.42.19.900</w:t>
            </w:r>
          </w:p>
        </w:tc>
      </w:tr>
    </w:tbl>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F23199" w:rsidRDefault="00F23199" w:rsidP="00DA06F3">
      <w:pPr>
        <w:widowControl w:val="0"/>
        <w:autoSpaceDE w:val="0"/>
        <w:autoSpaceDN w:val="0"/>
        <w:adjustRightInd w:val="0"/>
        <w:ind w:firstLine="567"/>
        <w:jc w:val="right"/>
        <w:rPr>
          <w:rFonts w:ascii="PT Astra Serif" w:hAnsi="PT Astra Serif"/>
          <w:sz w:val="24"/>
          <w:szCs w:val="24"/>
        </w:rPr>
      </w:pPr>
    </w:p>
    <w:p w:rsidR="00790589" w:rsidRDefault="00790589" w:rsidP="00DA06F3">
      <w:pPr>
        <w:widowControl w:val="0"/>
        <w:autoSpaceDE w:val="0"/>
        <w:autoSpaceDN w:val="0"/>
        <w:adjustRightInd w:val="0"/>
        <w:ind w:firstLine="567"/>
        <w:jc w:val="right"/>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90" w:rsidRDefault="00910890">
      <w:r>
        <w:separator/>
      </w:r>
    </w:p>
  </w:endnote>
  <w:endnote w:type="continuationSeparator" w:id="0">
    <w:p w:rsidR="00910890" w:rsidRDefault="0091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95C4D">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90" w:rsidRDefault="00910890">
      <w:r>
        <w:separator/>
      </w:r>
    </w:p>
  </w:footnote>
  <w:footnote w:type="continuationSeparator" w:id="0">
    <w:p w:rsidR="00910890" w:rsidRDefault="00910890">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CA64B5"/>
    <w:multiLevelType w:val="hybridMultilevel"/>
    <w:tmpl w:val="BDB693E8"/>
    <w:lvl w:ilvl="0" w:tplc="71F66712">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1D83DBA"/>
    <w:multiLevelType w:val="hybridMultilevel"/>
    <w:tmpl w:val="5F9A00BE"/>
    <w:lvl w:ilvl="0" w:tplc="C7BAC74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46B306FF"/>
    <w:multiLevelType w:val="multilevel"/>
    <w:tmpl w:val="0AC69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30"/>
  </w:num>
  <w:num w:numId="4">
    <w:abstractNumId w:val="2"/>
  </w:num>
  <w:num w:numId="5">
    <w:abstractNumId w:val="18"/>
  </w:num>
  <w:num w:numId="6">
    <w:abstractNumId w:val="17"/>
  </w:num>
  <w:num w:numId="7">
    <w:abstractNumId w:val="12"/>
  </w:num>
  <w:num w:numId="8">
    <w:abstractNumId w:val="19"/>
  </w:num>
  <w:num w:numId="9">
    <w:abstractNumId w:val="4"/>
  </w:num>
  <w:num w:numId="10">
    <w:abstractNumId w:val="24"/>
  </w:num>
  <w:num w:numId="11">
    <w:abstractNumId w:val="10"/>
  </w:num>
  <w:num w:numId="12">
    <w:abstractNumId w:val="0"/>
  </w:num>
  <w:num w:numId="13">
    <w:abstractNumId w:val="15"/>
  </w:num>
  <w:num w:numId="14">
    <w:abstractNumId w:val="3"/>
  </w:num>
  <w:num w:numId="15">
    <w:abstractNumId w:val="16"/>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23"/>
  </w:num>
  <w:num w:numId="21">
    <w:abstractNumId w:val="31"/>
  </w:num>
  <w:num w:numId="22">
    <w:abstractNumId w:val="22"/>
  </w:num>
  <w:num w:numId="23">
    <w:abstractNumId w:val="29"/>
  </w:num>
  <w:num w:numId="24">
    <w:abstractNumId w:val="5"/>
  </w:num>
  <w:num w:numId="25">
    <w:abstractNumId w:val="21"/>
  </w:num>
  <w:num w:numId="26">
    <w:abstractNumId w:val="27"/>
  </w:num>
  <w:num w:numId="27">
    <w:abstractNumId w:val="7"/>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14"/>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AE1"/>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0A89"/>
    <w:rsid w:val="001E47CD"/>
    <w:rsid w:val="001F1A37"/>
    <w:rsid w:val="001F380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5C4D"/>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3FC"/>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06F25"/>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47B"/>
    <w:rsid w:val="004B77D9"/>
    <w:rsid w:val="004C3828"/>
    <w:rsid w:val="004D07DE"/>
    <w:rsid w:val="004D13C6"/>
    <w:rsid w:val="004D7417"/>
    <w:rsid w:val="004E0BF7"/>
    <w:rsid w:val="004E15E2"/>
    <w:rsid w:val="004E1615"/>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5E5A"/>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64B2A"/>
    <w:rsid w:val="00670849"/>
    <w:rsid w:val="0068317F"/>
    <w:rsid w:val="006840C7"/>
    <w:rsid w:val="0068634A"/>
    <w:rsid w:val="006870C6"/>
    <w:rsid w:val="006928E8"/>
    <w:rsid w:val="006979A4"/>
    <w:rsid w:val="006A00FF"/>
    <w:rsid w:val="006A0141"/>
    <w:rsid w:val="006A5B49"/>
    <w:rsid w:val="006B22FA"/>
    <w:rsid w:val="006B3D51"/>
    <w:rsid w:val="006B7FE2"/>
    <w:rsid w:val="006C40C5"/>
    <w:rsid w:val="006C7C03"/>
    <w:rsid w:val="006D1E08"/>
    <w:rsid w:val="006D4ADD"/>
    <w:rsid w:val="006E0821"/>
    <w:rsid w:val="006E4CB7"/>
    <w:rsid w:val="006F54AF"/>
    <w:rsid w:val="0070257C"/>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07F4"/>
    <w:rsid w:val="00845583"/>
    <w:rsid w:val="00845BD2"/>
    <w:rsid w:val="00847EDC"/>
    <w:rsid w:val="008528A4"/>
    <w:rsid w:val="00853961"/>
    <w:rsid w:val="008541D2"/>
    <w:rsid w:val="008546AD"/>
    <w:rsid w:val="0085700D"/>
    <w:rsid w:val="0086000C"/>
    <w:rsid w:val="00860616"/>
    <w:rsid w:val="00861E25"/>
    <w:rsid w:val="00867752"/>
    <w:rsid w:val="00873C80"/>
    <w:rsid w:val="0087412E"/>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4A27"/>
    <w:rsid w:val="0090525A"/>
    <w:rsid w:val="00905F87"/>
    <w:rsid w:val="0091036C"/>
    <w:rsid w:val="00910890"/>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48C9"/>
    <w:rsid w:val="00986DAC"/>
    <w:rsid w:val="00991309"/>
    <w:rsid w:val="00993BAD"/>
    <w:rsid w:val="00997C8D"/>
    <w:rsid w:val="009A159B"/>
    <w:rsid w:val="009A49D1"/>
    <w:rsid w:val="009A4D26"/>
    <w:rsid w:val="009A50F1"/>
    <w:rsid w:val="009A6F31"/>
    <w:rsid w:val="009C00F0"/>
    <w:rsid w:val="009C49A5"/>
    <w:rsid w:val="009D62FC"/>
    <w:rsid w:val="009F1CEF"/>
    <w:rsid w:val="00A00F91"/>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33A6"/>
    <w:rsid w:val="00AA445D"/>
    <w:rsid w:val="00AA794F"/>
    <w:rsid w:val="00AB4266"/>
    <w:rsid w:val="00AB74E0"/>
    <w:rsid w:val="00AB7796"/>
    <w:rsid w:val="00AB7F1C"/>
    <w:rsid w:val="00AC0581"/>
    <w:rsid w:val="00AC192C"/>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303A"/>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E6BE3"/>
    <w:rsid w:val="00F01098"/>
    <w:rsid w:val="00F03B8E"/>
    <w:rsid w:val="00F07B44"/>
    <w:rsid w:val="00F10F53"/>
    <w:rsid w:val="00F12074"/>
    <w:rsid w:val="00F15574"/>
    <w:rsid w:val="00F15F15"/>
    <w:rsid w:val="00F23199"/>
    <w:rsid w:val="00F2348E"/>
    <w:rsid w:val="00F32AE6"/>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BE64-92DF-4223-9D19-89DBD88B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21</Pages>
  <Words>9061</Words>
  <Characters>51653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56</cp:revision>
  <cp:lastPrinted>2024-03-25T06:09:00Z</cp:lastPrinted>
  <dcterms:created xsi:type="dcterms:W3CDTF">2024-01-25T09:55:00Z</dcterms:created>
  <dcterms:modified xsi:type="dcterms:W3CDTF">2024-03-26T06:51:00Z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